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MUSA OSAMA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CTO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69.06</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41,224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3,647</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69.06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37,577</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10,418</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Payment of tax liability by withholding securities incident to the vesting of Restricted Stock Units acquired pursuant to Ashland's incentive plan as approved by the shareholders and exempt pursuant to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additional common stock or restricted stock units acquired in lieu of cash dividends.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right to receive one (1) share of Ashland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19, 2023, the Reporting Person was granted 9,694 RSUs, vesting on September 19, 2026, provided that the Reporting Person remains in continuous employment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Osama M. Musa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9443"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3702</Characters>
  <CharactersWithSpaces>4298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