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MUSA OSAMA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8145 BLAZER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ASHLAND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CTO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1,267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57.96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30,806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57.96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9,793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Appreciation Rights (SARs) were exercised pursuant to the Ashland Inc. 2021 Omnibus Incentive Compensation Plan and were settled on a net-share basis. The transaction was effected pursant to a Rule 10b5-1 trading plan adopted by the reporting person on February 26,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Serena S. Kenost, Attorney-In-Fact for Osama M. Musa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59443" TargetMode="External"/><Relationship Id="rId5" Type="http://schemas.openxmlformats.org/officeDocument/2006/relationships/hyperlink" Target="http://www.sec.gov/cgi-bin/browse-edgar?action=getcompany&amp;CIK=00016748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3379</Characters>
  <CharactersWithSpaces>3926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